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CDF" w:rsidRPr="003C4CDF" w:rsidRDefault="003C4CDF" w:rsidP="003C4CDF">
      <w:pPr>
        <w:spacing w:after="0" w:line="360" w:lineRule="auto"/>
        <w:jc w:val="center"/>
        <w:rPr>
          <w:rFonts w:eastAsia="Times New Roman" w:cs="Times New Roman"/>
          <w:b/>
          <w:color w:val="000000"/>
          <w:sz w:val="28"/>
          <w:lang w:val="en-US"/>
        </w:rPr>
      </w:pPr>
      <w:r w:rsidRPr="003C4CDF">
        <w:rPr>
          <w:rFonts w:eastAsia="Times New Roman" w:cs="Times New Roman"/>
          <w:b/>
          <w:color w:val="000000"/>
          <w:sz w:val="28"/>
          <w:lang w:val="en-US"/>
        </w:rPr>
        <w:t>Exenteraia pelvin - experiena noastr pe 44 de cazuri</w:t>
      </w:r>
    </w:p>
    <w:p w:rsidR="00C54D78" w:rsidRDefault="003C4CDF">
      <w:pPr>
        <w:rPr>
          <w:lang w:val="en-US"/>
        </w:rPr>
      </w:pPr>
      <w:r>
        <w:rPr>
          <w:lang w:val="en-US"/>
        </w:rPr>
        <w:t>Capilna Mihai Emil, Janos Becsi, Mihai Morariu</w:t>
      </w:r>
    </w:p>
    <w:p w:rsidR="003C4CDF" w:rsidRPr="003C4CDF" w:rsidRDefault="003C4CDF" w:rsidP="003C4CDF">
      <w:pPr>
        <w:spacing w:after="0" w:line="240" w:lineRule="auto"/>
        <w:rPr>
          <w:rFonts w:eastAsia="Times New Roman" w:cs="Times New Roman"/>
          <w:color w:val="000000"/>
          <w:lang w:val="en-US"/>
        </w:rPr>
      </w:pPr>
      <w:r w:rsidRPr="003C4CDF">
        <w:rPr>
          <w:rFonts w:eastAsia="Times New Roman" w:cs="Times New Roman"/>
          <w:color w:val="000000"/>
          <w:lang w:val="en-US"/>
        </w:rPr>
        <w:t>Clinica Obstetrică-Ginecologie I</w:t>
      </w:r>
      <w:r>
        <w:rPr>
          <w:rFonts w:eastAsia="Times New Roman" w:cs="Times New Roman"/>
          <w:color w:val="000000"/>
          <w:lang w:val="en-US"/>
        </w:rPr>
        <w:t>, Targu-Mures</w:t>
      </w:r>
    </w:p>
    <w:p w:rsidR="003C4CDF" w:rsidRPr="003C4CDF" w:rsidRDefault="003C4CDF">
      <w:pPr>
        <w:rPr>
          <w:lang w:val="en-US"/>
        </w:rPr>
      </w:pPr>
    </w:p>
    <w:p w:rsidR="003C4CDF" w:rsidRPr="003C4CDF" w:rsidRDefault="003C4CDF">
      <w:pPr>
        <w:rPr>
          <w:lang w:val="en-US"/>
        </w:rPr>
      </w:pPr>
      <w:proofErr w:type="gramStart"/>
      <w:r w:rsidRPr="003C4CDF">
        <w:rPr>
          <w:lang w:val="en-US"/>
        </w:rPr>
        <w:t>Exenterația pelvină reprezintă o ultimă terapie cu intenție curativă pentru pacientele cu cancere pelvine în stadii avansate sau recidivate.</w:t>
      </w:r>
      <w:proofErr w:type="gramEnd"/>
      <w:r w:rsidRPr="003C4CDF">
        <w:rPr>
          <w:lang w:val="en-US"/>
        </w:rPr>
        <w:t xml:space="preserve"> </w:t>
      </w:r>
      <w:proofErr w:type="gramStart"/>
      <w:r w:rsidRPr="003C4CDF">
        <w:rPr>
          <w:lang w:val="en-US"/>
        </w:rPr>
        <w:t>Este considerată ca o intervenție chirurgicală extrem de dificilă atât pentru chirurg, cât și pentru anestezist, cu o mortalitate intra- și perioperatorie cuprinsă între 0 și 9 %.</w:t>
      </w:r>
      <w:proofErr w:type="gramEnd"/>
      <w:r w:rsidRPr="003C4CDF">
        <w:rPr>
          <w:lang w:val="en-US"/>
        </w:rPr>
        <w:t xml:space="preserve"> </w:t>
      </w:r>
      <w:proofErr w:type="gramStart"/>
      <w:r w:rsidRPr="003C4CDF">
        <w:rPr>
          <w:lang w:val="en-US"/>
        </w:rPr>
        <w:t>Între 2011 și 2016, 44 paciente au fost supuse unei exenterații pelvine în clinica noastră.</w:t>
      </w:r>
      <w:proofErr w:type="gramEnd"/>
      <w:r w:rsidRPr="003C4CDF">
        <w:rPr>
          <w:lang w:val="en-US"/>
        </w:rPr>
        <w:t xml:space="preserve"> Indicațiile au fost reprezentate de cancere de col stadiul IVA sau recidivate (30 de paciente), vaginale stadiul IVA (4 paciente), de endometru stadiul IVA (2 cazuri), cancere ovariene stadiul IV sau recidivate (7 paciente) și de vezică urinară stadiul IIIB (</w:t>
      </w:r>
      <w:proofErr w:type="gramStart"/>
      <w:r w:rsidRPr="003C4CDF">
        <w:rPr>
          <w:lang w:val="en-US"/>
        </w:rPr>
        <w:t>un</w:t>
      </w:r>
      <w:proofErr w:type="gramEnd"/>
      <w:r w:rsidRPr="003C4CDF">
        <w:rPr>
          <w:lang w:val="en-US"/>
        </w:rPr>
        <w:t xml:space="preserve"> caz). Vârsta pacientelor a fost cuprinsă între 36 și 73 de ani (în medie 53</w:t>
      </w:r>
      <w:proofErr w:type="gramStart"/>
      <w:r w:rsidRPr="003C4CDF">
        <w:rPr>
          <w:lang w:val="en-US"/>
        </w:rPr>
        <w:t>,6</w:t>
      </w:r>
      <w:proofErr w:type="gramEnd"/>
      <w:r w:rsidRPr="003C4CDF">
        <w:rPr>
          <w:lang w:val="en-US"/>
        </w:rPr>
        <w:t xml:space="preserve"> ani). Douăzeci și </w:t>
      </w:r>
      <w:proofErr w:type="gramStart"/>
      <w:r w:rsidRPr="003C4CDF">
        <w:rPr>
          <w:lang w:val="en-US"/>
        </w:rPr>
        <w:t>două  dintre</w:t>
      </w:r>
      <w:proofErr w:type="gramEnd"/>
      <w:r w:rsidRPr="003C4CDF">
        <w:rPr>
          <w:lang w:val="en-US"/>
        </w:rPr>
        <w:t xml:space="preserve"> exenterații au fost totale, 15 anterioare, iar 7 posterioare. </w:t>
      </w:r>
      <w:proofErr w:type="gramStart"/>
      <w:r w:rsidRPr="003C4CDF">
        <w:rPr>
          <w:lang w:val="en-US"/>
        </w:rPr>
        <w:t>În raport cu mușchiul ridicător anal, 31 au fost supralevatoriene, 6 infralevatoriene, iar 7 infralevatoriene cu vulvectomie.</w:t>
      </w:r>
      <w:proofErr w:type="gramEnd"/>
      <w:r w:rsidRPr="003C4CDF">
        <w:rPr>
          <w:lang w:val="en-US"/>
        </w:rPr>
        <w:t xml:space="preserve"> La 36 din cele 37 de exenterații totale sau anterioare s-a practicat din ileon (31 de cazuri) sau sigmă ( 5 cazuri) un rezervor urinar necontinent după tehnica Bricker, iar la o singură pacientă un rezervor urinar continent ortotopic confecționat din cec tip Budapest pouch. După clasificarea Dindo-Clavien, la lotul studiat au apărut 3 complicații grad V - decese perioperatorii (6.8%), 2 de cauză medicală (un edem pulmonar acut dezvoltat în ziua 6 postoperator și o embolie pulmonară apărută în ziua 16 postoperator, după externarea pacientei) și unul de cauză chirurgicală – o peritonită generalizată prin perforație de cec. La 3 paciente (6.8%)</w:t>
      </w:r>
      <w:proofErr w:type="gramStart"/>
      <w:r w:rsidRPr="003C4CDF">
        <w:rPr>
          <w:lang w:val="en-US"/>
        </w:rPr>
        <w:t>,  au</w:t>
      </w:r>
      <w:proofErr w:type="gramEnd"/>
      <w:r w:rsidRPr="003C4CDF">
        <w:rPr>
          <w:lang w:val="en-US"/>
        </w:rPr>
        <w:t xml:space="preserve"> apărut complicații gradul IVa  Dindo-Clavien – insuficiență renală acută, toate rezolvate prin hemodializă. Opt paciente (18,1%) au  necesitat reintervenții chirurgicale sub anestezie generală – complicații gradul IIIb  Dindo-Clavien, dintre care 6 bolnave cu fistule digestive, dintre care 2 necesitând intervenții multiple, o pacientă cu o fistulă urinară și una cu ocluzie intestinală. Dintre cele 44 de paciente, 26 sunt în viață și fără boală evolutivă, iar 16 sunt decedate, 15 din cauza bolii și una de o altă afecțiune. </w:t>
      </w:r>
      <w:proofErr w:type="gramStart"/>
      <w:r w:rsidRPr="003C4CDF">
        <w:rPr>
          <w:lang w:val="en-US"/>
        </w:rPr>
        <w:t>Două bolnave sunt pierdute din urmărire.</w:t>
      </w:r>
      <w:proofErr w:type="gramEnd"/>
      <w:r w:rsidRPr="003C4CDF">
        <w:rPr>
          <w:lang w:val="en-US"/>
        </w:rPr>
        <w:t xml:space="preserve"> Însă perioada de urmărire </w:t>
      </w:r>
      <w:proofErr w:type="gramStart"/>
      <w:r w:rsidRPr="003C4CDF">
        <w:rPr>
          <w:lang w:val="en-US"/>
        </w:rPr>
        <w:t>este</w:t>
      </w:r>
      <w:proofErr w:type="gramEnd"/>
      <w:r w:rsidRPr="003C4CDF">
        <w:rPr>
          <w:lang w:val="en-US"/>
        </w:rPr>
        <w:t xml:space="preserve"> redusă pentru multe bolnave. Din punct de vedere al calității vieții, marea majoritate a pacientelor sunt satisfăcute, iar stomele cutanate nu impietează în mod semnificativ asupra calității vieții sau activității zilnice. </w:t>
      </w:r>
      <w:proofErr w:type="gramStart"/>
      <w:r w:rsidRPr="003C4CDF">
        <w:rPr>
          <w:lang w:val="en-US"/>
        </w:rPr>
        <w:t>Exenterația pelvină se asociază cu supraviețuiri de lungă durată sau chiar vindecare la paciente bine selecționate.</w:t>
      </w:r>
      <w:proofErr w:type="gramEnd"/>
      <w:r w:rsidRPr="003C4CDF">
        <w:rPr>
          <w:lang w:val="en-US"/>
        </w:rPr>
        <w:t xml:space="preserve"> </w:t>
      </w:r>
      <w:proofErr w:type="gramStart"/>
      <w:r w:rsidRPr="003C4CDF">
        <w:rPr>
          <w:lang w:val="en-US"/>
        </w:rPr>
        <w:t>Totuși, complicațiile postoperatorii sunt frecvente și pot fi letale.</w:t>
      </w:r>
      <w:proofErr w:type="gramEnd"/>
      <w:r w:rsidRPr="003C4CDF">
        <w:rPr>
          <w:lang w:val="en-US"/>
        </w:rPr>
        <w:t xml:space="preserve"> Însă această intervenție trebuie privită ca o ultimă șansă de vindecare la pacientele cu cancere ginecologice recidivate sau avansate, la care celelalte tratamente oncologice au fost ineficiente sau pot avea doar </w:t>
      </w:r>
      <w:proofErr w:type="gramStart"/>
      <w:r w:rsidRPr="003C4CDF">
        <w:rPr>
          <w:lang w:val="en-US"/>
        </w:rPr>
        <w:t>un</w:t>
      </w:r>
      <w:proofErr w:type="gramEnd"/>
      <w:r w:rsidRPr="003C4CDF">
        <w:rPr>
          <w:lang w:val="en-US"/>
        </w:rPr>
        <w:t xml:space="preserve"> rol paleativ. </w:t>
      </w:r>
      <w:proofErr w:type="gramStart"/>
      <w:r w:rsidRPr="003C4CDF">
        <w:rPr>
          <w:lang w:val="en-US"/>
        </w:rPr>
        <w:t>Credem că acest lucru constituie argumentul suprem pentru asumarea riscurilor chirurgicale și anestezice ale exenterației pelvine.</w:t>
      </w:r>
      <w:proofErr w:type="gramEnd"/>
    </w:p>
    <w:sectPr w:rsidR="003C4CDF" w:rsidRPr="003C4CDF"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D31F72"/>
    <w:multiLevelType w:val="hybridMultilevel"/>
    <w:tmpl w:val="3768F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3C4CDF"/>
    <w:rsid w:val="00172815"/>
    <w:rsid w:val="00206D8F"/>
    <w:rsid w:val="002358FA"/>
    <w:rsid w:val="00291FEF"/>
    <w:rsid w:val="0036114D"/>
    <w:rsid w:val="003C4CDF"/>
    <w:rsid w:val="00421ECB"/>
    <w:rsid w:val="00586A02"/>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4CDF"/>
    <w:pPr>
      <w:ind w:left="720"/>
      <w:contextualSpacing/>
    </w:pPr>
  </w:style>
</w:styles>
</file>

<file path=word/webSettings.xml><?xml version="1.0" encoding="utf-8"?>
<w:webSettings xmlns:r="http://schemas.openxmlformats.org/officeDocument/2006/relationships" xmlns:w="http://schemas.openxmlformats.org/wordprocessingml/2006/main">
  <w:divs>
    <w:div w:id="227110206">
      <w:bodyDiv w:val="1"/>
      <w:marLeft w:val="0"/>
      <w:marRight w:val="0"/>
      <w:marTop w:val="0"/>
      <w:marBottom w:val="0"/>
      <w:divBdr>
        <w:top w:val="none" w:sz="0" w:space="0" w:color="auto"/>
        <w:left w:val="none" w:sz="0" w:space="0" w:color="auto"/>
        <w:bottom w:val="none" w:sz="0" w:space="0" w:color="auto"/>
        <w:right w:val="none" w:sz="0" w:space="0" w:color="auto"/>
      </w:divBdr>
    </w:div>
    <w:div w:id="26943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469</Words>
  <Characters>2675</Characters>
  <Application>Microsoft Office Word</Application>
  <DocSecurity>0</DocSecurity>
  <Lines>22</Lines>
  <Paragraphs>6</Paragraphs>
  <ScaleCrop>false</ScaleCrop>
  <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2016-10-12T09:16:00Z</dcterms:created>
  <dcterms:modified xsi:type="dcterms:W3CDTF">2016-10-12T09:17:00Z</dcterms:modified>
</cp:coreProperties>
</file>